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9CFB6" w14:textId="21A5B267" w:rsidR="00AF453E" w:rsidRPr="00FA52FA" w:rsidRDefault="00CE12EC" w:rsidP="00FA52FA">
      <w:pPr>
        <w:bidi/>
        <w:jc w:val="center"/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</w:pPr>
      <w:r w:rsidRPr="00FA52FA">
        <w:rPr>
          <w:rFonts w:ascii="IRANYekanRD" w:hAnsi="IRANYekanRD" w:cs="B Nazanin"/>
          <w:b/>
          <w:bCs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1" locked="0" layoutInCell="1" allowOverlap="1" wp14:anchorId="6CA4BF43" wp14:editId="074A500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33500" cy="86242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sab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862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2A9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                </w:t>
      </w:r>
      <w:r w:rsidR="00F7676F" w:rsidRPr="00FA52FA">
        <w:rPr>
          <w:rFonts w:ascii="Cinema" w:hAnsi="Cinema" w:cs="B Nazanin"/>
          <w:b/>
          <w:bCs/>
          <w:color w:val="FF0000"/>
          <w:sz w:val="44"/>
          <w:szCs w:val="44"/>
          <w:rtl/>
          <w:lang w:bidi="fa-IR"/>
        </w:rPr>
        <w:t xml:space="preserve">سوالات جلسه </w:t>
      </w:r>
      <w:r w:rsidR="00836BCA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>دوم</w:t>
      </w:r>
      <w:r w:rsidR="006F12A9">
        <w:rPr>
          <w:rFonts w:ascii="Cinema" w:hAnsi="Cinema" w:cs="B Nazanin" w:hint="cs"/>
          <w:b/>
          <w:bCs/>
          <w:color w:val="FF0000"/>
          <w:sz w:val="44"/>
          <w:szCs w:val="44"/>
          <w:rtl/>
          <w:lang w:bidi="fa-IR"/>
        </w:rPr>
        <w:t xml:space="preserve">              </w:t>
      </w:r>
      <w:r w:rsidR="006F12A9" w:rsidRPr="006F12A9">
        <w:rPr>
          <w:rFonts w:ascii="Cinema" w:hAnsi="Cinema" w:cs="B Nazanin" w:hint="cs"/>
          <w:b/>
          <w:bCs/>
          <w:color w:val="FF0000"/>
          <w:sz w:val="24"/>
          <w:szCs w:val="24"/>
          <w:rtl/>
          <w:lang w:bidi="fa-IR"/>
        </w:rPr>
        <w:t>نام و نام خانوادگی:</w:t>
      </w:r>
    </w:p>
    <w:p w14:paraId="1F525761" w14:textId="77777777" w:rsidR="00F7676F" w:rsidRPr="00FD6792" w:rsidRDefault="00FD6792" w:rsidP="00F7676F">
      <w:pPr>
        <w:bidi/>
        <w:jc w:val="center"/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</w:pPr>
      <w:r w:rsidRPr="00FD6792">
        <w:rPr>
          <w:rFonts w:ascii="Cinema" w:hAnsi="Cinema" w:cs="B Nazanin" w:hint="cs"/>
          <w:b/>
          <w:bCs/>
          <w:color w:val="FF0000"/>
          <w:sz w:val="40"/>
          <w:szCs w:val="40"/>
          <w:rtl/>
          <w:lang w:bidi="fa-IR"/>
        </w:rPr>
        <w:t xml:space="preserve">دوره </w:t>
      </w:r>
      <w:r w:rsidR="00F7676F" w:rsidRPr="00FD6792">
        <w:rPr>
          <w:rFonts w:ascii="Cinema" w:hAnsi="Cinema" w:cs="B Nazanin"/>
          <w:b/>
          <w:bCs/>
          <w:color w:val="FF0000"/>
          <w:sz w:val="40"/>
          <w:szCs w:val="40"/>
          <w:rtl/>
          <w:lang w:bidi="fa-IR"/>
        </w:rPr>
        <w:t xml:space="preserve">آموزش آنلاین مالیات </w:t>
      </w:r>
    </w:p>
    <w:p w14:paraId="34EEEB0C" w14:textId="77777777" w:rsidR="00F7676F" w:rsidRPr="00FA52FA" w:rsidRDefault="00F76A00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فرمول کلی محاسبه مالیات بر درآمد اشخاص حقوقی را بنویسید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4CBBF7C9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621DBE59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2A1C3E7D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1896194E" w14:textId="77777777" w:rsidR="00F7676F" w:rsidRPr="00FA52FA" w:rsidRDefault="00B36B27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دو مورد از مالیات های مقطوع را بنویسید و نحوه محاسبه آن را شرح دهید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51557B49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576770F7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6659E94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73816E5A" w14:textId="77777777" w:rsidR="00F7676F" w:rsidRPr="00FA52FA" w:rsidRDefault="0070677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از روش های محاسبه مالیات، فرمول روش رسیدگی به دفاتر با برگشت بخشی از هزینه ها را بنو</w:t>
      </w:r>
      <w:r w:rsidR="00547873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ی</w:t>
      </w: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سید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477363B0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30C42D7B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711199A7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4B4090EE" w14:textId="77777777" w:rsidR="00F7676F" w:rsidRPr="00FA52FA" w:rsidRDefault="0070677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در رسیدگی های مالیاتی سال 97 و قبل از آن در چه مواردی علی الراس می شدیم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0704DEA5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60DE0DCC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41C42B3E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1DBBC517" w14:textId="77777777" w:rsidR="00F7676F" w:rsidRPr="00FA52FA" w:rsidRDefault="00706773" w:rsidP="00FA52FA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4 مورد از </w:t>
      </w:r>
      <w:r w:rsidR="00504277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ویژگی های اصلی هزینه های قابل قبول مالیاتی چیست</w:t>
      </w:r>
      <w:r w:rsidR="00924081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</w:p>
    <w:p w14:paraId="4784B57B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49331D61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</w:p>
    <w:p w14:paraId="48FAE914" w14:textId="1C91BDBD" w:rsidR="00F7676F" w:rsidRPr="00FA52FA" w:rsidRDefault="00706773" w:rsidP="00F7676F">
      <w:pPr>
        <w:pStyle w:val="ListParagraph"/>
        <w:numPr>
          <w:ilvl w:val="0"/>
          <w:numId w:val="1"/>
        </w:numPr>
        <w:bidi/>
        <w:rPr>
          <w:rFonts w:ascii="IRANYekanRD" w:hAnsi="IRANYekanRD" w:cs="B Nazanin"/>
          <w:b/>
          <w:bCs/>
          <w:sz w:val="24"/>
          <w:szCs w:val="24"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در گروه بندی صاحبان مشاغل بر اساس حجم فعالیت نحوه تقسیم بندی به گروه اول تا سوم با چه روشی است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>؟</w:t>
      </w:r>
      <w:r w:rsidR="00C80990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آیا بعد از حذف روش رسیدگی علی الراس، این گروه بندی همچنان به قوت خود باقی است؟</w:t>
      </w:r>
    </w:p>
    <w:p w14:paraId="5CCC921C" w14:textId="77777777" w:rsidR="00F7676F" w:rsidRPr="00FA52FA" w:rsidRDefault="00F7676F" w:rsidP="00FA52FA">
      <w:pPr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2F0E20F4" w14:textId="77777777" w:rsidR="00F7676F" w:rsidRPr="00FA52FA" w:rsidRDefault="00F7676F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</w:p>
    <w:p w14:paraId="4C12EFE1" w14:textId="77777777" w:rsidR="00547873" w:rsidRDefault="00CE12EC" w:rsidP="00F7676F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</w:t>
      </w:r>
    </w:p>
    <w:p w14:paraId="0D897045" w14:textId="77777777" w:rsidR="00F7676F" w:rsidRPr="00FA52FA" w:rsidRDefault="00547873" w:rsidP="00547873">
      <w:pPr>
        <w:pStyle w:val="ListParagraph"/>
        <w:bidi/>
        <w:rPr>
          <w:rFonts w:ascii="IRANYekanRD" w:hAnsi="IRANYekanRD" w:cs="B Nazanin"/>
          <w:b/>
          <w:bCs/>
          <w:sz w:val="24"/>
          <w:szCs w:val="24"/>
          <w:rtl/>
          <w:lang w:bidi="fa-IR"/>
        </w:rPr>
      </w:pPr>
      <w:r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</w:t>
      </w:r>
      <w:r w:rsid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  </w:t>
      </w:r>
      <w:r w:rsidR="00CE12EC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 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باتشکر از همراهی شما </w:t>
      </w:r>
      <w:r w:rsidR="00F7676F" w:rsidRPr="00FA52FA">
        <w:rPr>
          <w:rFonts w:ascii="Arial" w:hAnsi="Arial" w:cs="Arial" w:hint="cs"/>
          <w:b/>
          <w:bCs/>
          <w:sz w:val="24"/>
          <w:szCs w:val="24"/>
          <w:rtl/>
          <w:lang w:bidi="fa-IR"/>
        </w:rPr>
        <w:t>–</w:t>
      </w:r>
      <w:r w:rsidR="00F7676F" w:rsidRPr="00FA52FA">
        <w:rPr>
          <w:rFonts w:ascii="IRANYekanRD" w:hAnsi="IRANYekanRD" w:cs="B Nazanin" w:hint="cs"/>
          <w:b/>
          <w:bCs/>
          <w:sz w:val="24"/>
          <w:szCs w:val="24"/>
          <w:rtl/>
          <w:lang w:bidi="fa-IR"/>
        </w:rPr>
        <w:t xml:space="preserve"> ابراهیم صدرایی</w:t>
      </w:r>
    </w:p>
    <w:sectPr w:rsidR="00F7676F" w:rsidRPr="00FA52FA" w:rsidSect="00924081">
      <w:pgSz w:w="12240" w:h="15840"/>
      <w:pgMar w:top="900" w:right="45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nema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RD">
    <w:panose1 w:val="020B0506030804020204"/>
    <w:charset w:val="00"/>
    <w:family w:val="swiss"/>
    <w:pitch w:val="variable"/>
    <w:sig w:usb0="00002003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E0F8C"/>
    <w:multiLevelType w:val="hybridMultilevel"/>
    <w:tmpl w:val="6B5E8666"/>
    <w:lvl w:ilvl="0" w:tplc="813A2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6F"/>
    <w:rsid w:val="00504277"/>
    <w:rsid w:val="00547873"/>
    <w:rsid w:val="006F12A9"/>
    <w:rsid w:val="00706773"/>
    <w:rsid w:val="00836BCA"/>
    <w:rsid w:val="00924081"/>
    <w:rsid w:val="00AF453E"/>
    <w:rsid w:val="00B36B27"/>
    <w:rsid w:val="00C80990"/>
    <w:rsid w:val="00CE12EC"/>
    <w:rsid w:val="00F7676F"/>
    <w:rsid w:val="00F76A00"/>
    <w:rsid w:val="00FA52FA"/>
    <w:rsid w:val="00FD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7D14F6"/>
  <w15:chartTrackingRefBased/>
  <w15:docId w15:val="{AA691CB0-E540-4B4E-B053-5BABF02C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 sadraei</dc:creator>
  <cp:keywords/>
  <dc:description/>
  <cp:lastModifiedBy>ebrahim sadraei</cp:lastModifiedBy>
  <cp:revision>9</cp:revision>
  <dcterms:created xsi:type="dcterms:W3CDTF">2020-04-22T06:52:00Z</dcterms:created>
  <dcterms:modified xsi:type="dcterms:W3CDTF">2020-06-10T13:58:00Z</dcterms:modified>
</cp:coreProperties>
</file>